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7F3C2E05" w:rsidR="000E1E2B" w:rsidRPr="00620C77"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620C77">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620C77">
        <w:rPr>
          <w:rFonts w:ascii="Times New Roman" w:eastAsiaTheme="minorEastAsia" w:hAnsi="Times New Roman"/>
          <w:b/>
          <w:bCs/>
          <w:sz w:val="28"/>
          <w:szCs w:val="22"/>
          <w:lang w:val="en-US" w:eastAsia="zh-CN"/>
        </w:rPr>
        <w:t>3GPP TSG RAN WG1</w:t>
      </w:r>
      <w:r w:rsidR="00AC0D23" w:rsidRPr="00620C77">
        <w:rPr>
          <w:rFonts w:ascii="Times New Roman" w:eastAsiaTheme="minorEastAsia" w:hAnsi="Times New Roman"/>
          <w:b/>
          <w:bCs/>
          <w:sz w:val="28"/>
          <w:szCs w:val="22"/>
          <w:lang w:val="en-US" w:eastAsia="zh-CN"/>
        </w:rPr>
        <w:t xml:space="preserve"> </w:t>
      </w:r>
      <w:r w:rsidR="0093035F" w:rsidRPr="00620C77">
        <w:rPr>
          <w:rFonts w:ascii="Times New Roman" w:eastAsiaTheme="minorEastAsia" w:hAnsi="Times New Roman"/>
          <w:b/>
          <w:bCs/>
          <w:sz w:val="28"/>
          <w:szCs w:val="22"/>
          <w:lang w:val="en-US" w:eastAsia="zh-CN"/>
        </w:rPr>
        <w:t>#1</w:t>
      </w:r>
      <w:r w:rsidR="00457A84">
        <w:rPr>
          <w:rFonts w:ascii="Times New Roman" w:eastAsiaTheme="minorEastAsia" w:hAnsi="Times New Roman"/>
          <w:b/>
          <w:bCs/>
          <w:sz w:val="28"/>
          <w:szCs w:val="22"/>
          <w:lang w:val="en-US" w:eastAsia="zh-CN"/>
        </w:rPr>
        <w:t>24</w:t>
      </w:r>
      <w:r w:rsidR="003C16C9" w:rsidRPr="00620C77">
        <w:rPr>
          <w:rFonts w:ascii="Times New Roman" w:eastAsiaTheme="minorEastAsia" w:hAnsi="Times New Roman"/>
          <w:b/>
          <w:bCs/>
          <w:sz w:val="28"/>
          <w:szCs w:val="22"/>
          <w:lang w:val="en-US" w:eastAsia="zh-CN"/>
        </w:rPr>
        <w:t xml:space="preserve">   </w:t>
      </w:r>
      <w:r w:rsidR="00C12BA5" w:rsidRPr="00620C77">
        <w:rPr>
          <w:rFonts w:ascii="Times New Roman" w:eastAsiaTheme="minorEastAsia" w:hAnsi="Times New Roman"/>
          <w:b/>
          <w:bCs/>
          <w:sz w:val="28"/>
          <w:szCs w:val="22"/>
          <w:lang w:val="en-US" w:eastAsia="zh-CN"/>
        </w:rPr>
        <w:t xml:space="preserve"> </w:t>
      </w:r>
      <w:r w:rsidR="000E1E2B" w:rsidRPr="00620C77">
        <w:rPr>
          <w:rFonts w:ascii="Times New Roman" w:eastAsiaTheme="minorEastAsia" w:hAnsi="Times New Roman"/>
          <w:b/>
          <w:bCs/>
          <w:sz w:val="28"/>
          <w:szCs w:val="22"/>
          <w:lang w:val="en-US" w:eastAsia="zh-CN"/>
        </w:rPr>
        <w:t xml:space="preserve">      </w:t>
      </w:r>
      <w:r w:rsidR="0044682A" w:rsidRPr="00620C77">
        <w:rPr>
          <w:rFonts w:ascii="Times New Roman" w:eastAsiaTheme="minorEastAsia" w:hAnsi="Times New Roman"/>
          <w:b/>
          <w:bCs/>
          <w:sz w:val="28"/>
          <w:szCs w:val="22"/>
          <w:lang w:val="en-US" w:eastAsia="zh-CN"/>
        </w:rPr>
        <w:t xml:space="preserve">                              </w:t>
      </w:r>
      <w:r w:rsidR="00701AF6" w:rsidRPr="00620C77">
        <w:rPr>
          <w:rFonts w:ascii="Times New Roman" w:eastAsiaTheme="minorEastAsia" w:hAnsi="Times New Roman"/>
          <w:b/>
          <w:bCs/>
          <w:sz w:val="28"/>
          <w:szCs w:val="22"/>
          <w:lang w:val="en-US" w:eastAsia="zh-CN"/>
        </w:rPr>
        <w:t xml:space="preserve">            </w:t>
      </w:r>
      <w:r w:rsidR="00545F7E" w:rsidRPr="00620C77">
        <w:rPr>
          <w:rFonts w:ascii="Times New Roman" w:eastAsiaTheme="minorEastAsia" w:hAnsi="Times New Roman"/>
          <w:b/>
          <w:bCs/>
          <w:sz w:val="28"/>
          <w:szCs w:val="22"/>
          <w:lang w:val="en-US" w:eastAsia="zh-CN"/>
        </w:rPr>
        <w:t xml:space="preserve">            </w:t>
      </w:r>
      <w:r w:rsidR="006A2457">
        <w:rPr>
          <w:rFonts w:ascii="Times New Roman" w:eastAsiaTheme="minorEastAsia" w:hAnsi="Times New Roman"/>
          <w:b/>
          <w:bCs/>
          <w:sz w:val="28"/>
          <w:szCs w:val="22"/>
          <w:lang w:val="en-US" w:eastAsia="zh-CN"/>
        </w:rPr>
        <w:t xml:space="preserve"> </w:t>
      </w:r>
      <w:r w:rsidR="00457A84" w:rsidRPr="00457A84">
        <w:rPr>
          <w:rFonts w:ascii="Times New Roman" w:eastAsiaTheme="minorEastAsia" w:hAnsi="Times New Roman"/>
          <w:b/>
          <w:bCs/>
          <w:sz w:val="28"/>
          <w:szCs w:val="22"/>
          <w:lang w:val="en-US" w:eastAsia="zh-CN"/>
        </w:rPr>
        <w:t>R1-2600247</w:t>
      </w:r>
    </w:p>
    <w:p w14:paraId="1754E399" w14:textId="5F260019" w:rsidR="00545F7E" w:rsidRPr="001910FE" w:rsidRDefault="00457A84"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457A84">
        <w:rPr>
          <w:rFonts w:ascii="Times New Roman" w:eastAsia="MS Mincho" w:hAnsi="Times New Roman"/>
          <w:b/>
          <w:bCs/>
          <w:sz w:val="28"/>
          <w:lang w:eastAsia="ja-JP"/>
        </w:rPr>
        <w:t>Gothenburg, SE, Feb. 9th ~ 13th, 2026</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347A8CF8"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E10408" w:rsidRPr="00655FAE">
        <w:rPr>
          <w:b/>
          <w:lang w:eastAsia="zh-CN"/>
        </w:rPr>
        <w:t>Spreadtrum, UNISOC</w:t>
      </w:r>
    </w:p>
    <w:p w14:paraId="51F4248E" w14:textId="4B7BD5CE"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877259" w:rsidRPr="00877259">
        <w:rPr>
          <w:b/>
          <w:sz w:val="22"/>
          <w:lang w:eastAsia="zh-CN"/>
        </w:rPr>
        <w:t>Discussion on LS on bandwidth aggregation</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696901C8" w14:textId="0DB16B91" w:rsidR="00014A57" w:rsidRPr="00D25DF5" w:rsidRDefault="00014A57" w:rsidP="00014A57">
      <w:pPr>
        <w:rPr>
          <w:rFonts w:eastAsiaTheme="minorEastAsia"/>
          <w:sz w:val="22"/>
          <w:lang w:eastAsia="zh-CN"/>
        </w:rPr>
      </w:pPr>
      <w:bookmarkStart w:id="1" w:name="OLE_LINK40"/>
      <w:r w:rsidRPr="00014A57">
        <w:rPr>
          <w:sz w:val="22"/>
          <w:lang w:eastAsia="zh-CN"/>
        </w:rPr>
        <w:t xml:space="preserve">In the LS from RAN2 </w:t>
      </w:r>
      <w:r w:rsidRPr="00014A57">
        <w:rPr>
          <w:sz w:val="22"/>
          <w:lang w:eastAsia="zh-CN"/>
        </w:rPr>
        <w:fldChar w:fldCharType="begin"/>
      </w:r>
      <w:r w:rsidRPr="00014A57">
        <w:rPr>
          <w:sz w:val="22"/>
          <w:lang w:eastAsia="zh-CN"/>
        </w:rPr>
        <w:instrText xml:space="preserve"> REF _Ref101340038 \r \h </w:instrText>
      </w:r>
      <w:r>
        <w:rPr>
          <w:sz w:val="22"/>
          <w:lang w:eastAsia="zh-CN"/>
        </w:rPr>
        <w:instrText xml:space="preserve"> \* MERGEFORMAT </w:instrText>
      </w:r>
      <w:r w:rsidRPr="00014A57">
        <w:rPr>
          <w:sz w:val="22"/>
          <w:lang w:eastAsia="zh-CN"/>
        </w:rPr>
      </w:r>
      <w:r w:rsidRPr="00014A57">
        <w:rPr>
          <w:sz w:val="22"/>
          <w:lang w:eastAsia="zh-CN"/>
        </w:rPr>
        <w:fldChar w:fldCharType="separate"/>
      </w:r>
      <w:r w:rsidRPr="00014A57">
        <w:rPr>
          <w:sz w:val="22"/>
          <w:lang w:eastAsia="zh-CN"/>
        </w:rPr>
        <w:t>[1]</w:t>
      </w:r>
      <w:r w:rsidRPr="00014A57">
        <w:rPr>
          <w:sz w:val="22"/>
          <w:lang w:eastAsia="zh-CN"/>
        </w:rPr>
        <w:fldChar w:fldCharType="end"/>
      </w:r>
      <w:r w:rsidRPr="00014A57">
        <w:rPr>
          <w:sz w:val="22"/>
          <w:lang w:eastAsia="zh-CN"/>
        </w:rPr>
        <w:t xml:space="preserve">, </w:t>
      </w:r>
      <w:r w:rsidR="00AA6FB6" w:rsidRPr="00AA6FB6">
        <w:rPr>
          <w:sz w:val="22"/>
          <w:lang w:eastAsia="zh-CN"/>
        </w:rPr>
        <w:t>RAN2 respectfully asks RAN1 to take it into account a</w:t>
      </w:r>
      <w:r w:rsidR="00AA6FB6">
        <w:rPr>
          <w:sz w:val="22"/>
          <w:lang w:eastAsia="zh-CN"/>
        </w:rPr>
        <w:t>nd make necessary update if any</w:t>
      </w:r>
      <w:r w:rsidR="00877259">
        <w:rPr>
          <w:sz w:val="22"/>
          <w:lang w:eastAsia="zh-CN"/>
        </w:rPr>
        <w:t>.</w:t>
      </w:r>
    </w:p>
    <w:tbl>
      <w:tblPr>
        <w:tblStyle w:val="ad"/>
        <w:tblW w:w="0" w:type="auto"/>
        <w:tblLook w:val="04A0" w:firstRow="1" w:lastRow="0" w:firstColumn="1" w:lastColumn="0" w:noHBand="0" w:noVBand="1"/>
      </w:tblPr>
      <w:tblGrid>
        <w:gridCol w:w="9307"/>
      </w:tblGrid>
      <w:tr w:rsidR="00D25DF5" w14:paraId="0E57E73A" w14:textId="77777777" w:rsidTr="00D25DF5">
        <w:tc>
          <w:tcPr>
            <w:tcW w:w="9307" w:type="dxa"/>
          </w:tcPr>
          <w:p w14:paraId="0A3AB3D0" w14:textId="77777777" w:rsidR="00AA6FB6" w:rsidRPr="00AA6FB6" w:rsidRDefault="00AA6FB6" w:rsidP="00AA6FB6">
            <w:pPr>
              <w:tabs>
                <w:tab w:val="center" w:pos="4153"/>
                <w:tab w:val="right" w:pos="8306"/>
              </w:tabs>
              <w:rPr>
                <w:rFonts w:ascii="Arial" w:eastAsia="宋体" w:hAnsi="Arial" w:cs="Arial"/>
                <w:szCs w:val="20"/>
              </w:rPr>
            </w:pPr>
            <w:r w:rsidRPr="00AA6FB6">
              <w:rPr>
                <w:rFonts w:ascii="Arial" w:eastAsia="宋体" w:hAnsi="Arial" w:cs="Arial"/>
                <w:szCs w:val="20"/>
              </w:rPr>
              <w:t>RAN2 has discussed the UE behaviour if it receives common DCI format 2_9 for SSB adaptation for a deactivated SCell and made the following agreements:</w:t>
            </w:r>
          </w:p>
          <w:tbl>
            <w:tblPr>
              <w:tblStyle w:val="ad"/>
              <w:tblW w:w="0" w:type="auto"/>
              <w:tblLook w:val="04A0" w:firstRow="1" w:lastRow="0" w:firstColumn="1" w:lastColumn="0" w:noHBand="0" w:noVBand="1"/>
            </w:tblPr>
            <w:tblGrid>
              <w:gridCol w:w="9081"/>
            </w:tblGrid>
            <w:tr w:rsidR="005E78C1" w:rsidRPr="00AA6FB6" w14:paraId="451F82B5" w14:textId="77777777" w:rsidTr="00B34DDE">
              <w:tc>
                <w:tcPr>
                  <w:tcW w:w="9855" w:type="dxa"/>
                  <w:tcBorders>
                    <w:top w:val="single" w:sz="4" w:space="0" w:color="auto"/>
                    <w:left w:val="single" w:sz="4" w:space="0" w:color="auto"/>
                    <w:bottom w:val="single" w:sz="4" w:space="0" w:color="auto"/>
                    <w:right w:val="single" w:sz="4" w:space="0" w:color="auto"/>
                  </w:tcBorders>
                  <w:hideMark/>
                </w:tcPr>
                <w:p w14:paraId="1B464B97" w14:textId="77777777" w:rsidR="005E78C1" w:rsidRDefault="005E78C1" w:rsidP="005E78C1">
                  <w:pPr>
                    <w:pStyle w:val="Agreement"/>
                    <w:rPr>
                      <w:rFonts w:eastAsia="Malgun Gothic"/>
                      <w:lang w:eastAsia="ko-KR"/>
                    </w:rPr>
                  </w:pPr>
                  <w:r>
                    <w:rPr>
                      <w:rFonts w:eastAsia="Malgun Gothic"/>
                      <w:lang w:eastAsia="ko-KR"/>
                    </w:rPr>
                    <w:t xml:space="preserve">Confirm that the UE can receive common DCI format 2_9 for SSB adaptation for a deactivated SCell but the UE shall ignore it for the deactivated SCell. </w:t>
                  </w:r>
                </w:p>
                <w:p w14:paraId="72CE9F04" w14:textId="77777777" w:rsidR="005E78C1" w:rsidRDefault="005E78C1" w:rsidP="005E78C1">
                  <w:pPr>
                    <w:pStyle w:val="Agreement"/>
                    <w:rPr>
                      <w:rFonts w:eastAsia="Malgun Gothic"/>
                      <w:lang w:eastAsia="ko-KR"/>
                    </w:rPr>
                  </w:pPr>
                  <w:r>
                    <w:rPr>
                      <w:rFonts w:eastAsia="Malgun Gothic"/>
                      <w:lang w:eastAsia="ko-KR"/>
                    </w:rPr>
                    <w:t xml:space="preserve">Capture this clarification in stage 2 spec. </w:t>
                  </w:r>
                </w:p>
                <w:p w14:paraId="7BB7615F" w14:textId="77777777" w:rsidR="005E78C1" w:rsidRPr="00AA6FB6" w:rsidRDefault="005E78C1" w:rsidP="005E78C1">
                  <w:pPr>
                    <w:pStyle w:val="Agreement"/>
                    <w:rPr>
                      <w:rFonts w:cs="Arial"/>
                    </w:rPr>
                  </w:pPr>
                  <w:r>
                    <w:rPr>
                      <w:rFonts w:eastAsia="Malgun Gothic"/>
                      <w:lang w:eastAsia="ko-KR"/>
                    </w:rPr>
                    <w:t xml:space="preserve">Send LS to RAN1 (Cc: RAN4) to inform this RAN2 agreement. </w:t>
                  </w:r>
                  <w:r w:rsidRPr="00AA6FB6">
                    <w:rPr>
                      <w:rFonts w:eastAsia="Malgun Gothic"/>
                      <w:lang w:eastAsia="ko-KR"/>
                    </w:rPr>
                    <w:t xml:space="preserve"> </w:t>
                  </w:r>
                </w:p>
              </w:tc>
            </w:tr>
          </w:tbl>
          <w:p w14:paraId="3DDACF85" w14:textId="64E623B5" w:rsidR="005E78C1" w:rsidRPr="005E78C1" w:rsidRDefault="005E78C1" w:rsidP="00877259">
            <w:pPr>
              <w:spacing w:before="120" w:line="276" w:lineRule="auto"/>
              <w:rPr>
                <w:rFonts w:ascii="Arial" w:eastAsia="Malgun Gothic" w:hAnsi="Arial" w:cs="Arial"/>
                <w:color w:val="000000"/>
                <w:kern w:val="2"/>
                <w:sz w:val="21"/>
                <w:szCs w:val="22"/>
                <w:lang w:val="en-US" w:eastAsia="ko-KR"/>
              </w:rPr>
            </w:pPr>
          </w:p>
        </w:tc>
      </w:tr>
    </w:tbl>
    <w:p w14:paraId="593A8D7D" w14:textId="21D8DEE2" w:rsidR="00014A57" w:rsidRPr="00014A57" w:rsidRDefault="00014A57" w:rsidP="00014A57">
      <w:pPr>
        <w:rPr>
          <w:rFonts w:eastAsiaTheme="minorEastAsia"/>
          <w:sz w:val="22"/>
          <w:lang w:eastAsia="zh-CN"/>
        </w:rPr>
      </w:pPr>
      <w:r w:rsidRPr="00014A57">
        <w:rPr>
          <w:rFonts w:eastAsiaTheme="minorEastAsia"/>
          <w:sz w:val="22"/>
          <w:lang w:eastAsia="zh-CN"/>
        </w:rPr>
        <w:t xml:space="preserve">In this contribution, we provide our views on </w:t>
      </w:r>
      <w:r w:rsidR="00EC433C">
        <w:rPr>
          <w:rFonts w:eastAsiaTheme="minorEastAsia" w:hint="eastAsia"/>
          <w:sz w:val="22"/>
          <w:lang w:eastAsia="zh-CN"/>
        </w:rPr>
        <w:t>this</w:t>
      </w:r>
      <w:r w:rsidR="00EC433C">
        <w:rPr>
          <w:rFonts w:eastAsiaTheme="minorEastAsia"/>
          <w:sz w:val="22"/>
          <w:lang w:eastAsia="zh-CN"/>
        </w:rPr>
        <w:t xml:space="preserve"> </w:t>
      </w:r>
      <w:r w:rsidRPr="00014A57">
        <w:rPr>
          <w:rFonts w:eastAsiaTheme="minorEastAsia"/>
          <w:sz w:val="22"/>
          <w:lang w:eastAsia="zh-CN"/>
        </w:rPr>
        <w:t>iss</w:t>
      </w:r>
      <w:r>
        <w:rPr>
          <w:rFonts w:eastAsiaTheme="minorEastAsia"/>
          <w:sz w:val="22"/>
          <w:lang w:eastAsia="zh-CN"/>
        </w:rPr>
        <w:t>ue</w:t>
      </w:r>
      <w:r w:rsidRPr="00014A57">
        <w:rPr>
          <w:rFonts w:eastAsiaTheme="minorEastAsia"/>
          <w:sz w:val="22"/>
          <w:lang w:eastAsia="zh-CN"/>
        </w:rPr>
        <w:t>.</w:t>
      </w:r>
    </w:p>
    <w:bookmarkEnd w:id="1"/>
    <w:p w14:paraId="3649E785" w14:textId="6720A259" w:rsidR="007107AD" w:rsidRDefault="00014A57" w:rsidP="00504953">
      <w:pPr>
        <w:pStyle w:val="1"/>
        <w:rPr>
          <w:lang w:eastAsia="zh-CN"/>
        </w:rPr>
      </w:pPr>
      <w:r>
        <w:rPr>
          <w:lang w:eastAsia="zh-CN"/>
        </w:rPr>
        <w:t>Discussion</w:t>
      </w:r>
    </w:p>
    <w:p w14:paraId="6A69188A" w14:textId="50A59B5D" w:rsidR="00D830D6" w:rsidRPr="00D830D6" w:rsidRDefault="00D830D6" w:rsidP="00877259">
      <w:pPr>
        <w:jc w:val="both"/>
        <w:rPr>
          <w:rFonts w:eastAsiaTheme="minorEastAsia"/>
          <w:sz w:val="22"/>
          <w:lang w:eastAsia="zh-CN"/>
        </w:rPr>
      </w:pPr>
      <w:r w:rsidRPr="00D830D6">
        <w:rPr>
          <w:rFonts w:eastAsiaTheme="minorEastAsia"/>
          <w:sz w:val="22"/>
          <w:lang w:eastAsia="zh-CN"/>
        </w:rPr>
        <w:t>According to the description of 38.321</w:t>
      </w:r>
      <w:r>
        <w:rPr>
          <w:rFonts w:eastAsiaTheme="minorEastAsia"/>
          <w:sz w:val="22"/>
          <w:lang w:eastAsia="zh-CN"/>
        </w:rPr>
        <w:t>, w</w:t>
      </w:r>
      <w:r w:rsidRPr="00D830D6">
        <w:rPr>
          <w:rFonts w:eastAsiaTheme="minorEastAsia"/>
          <w:sz w:val="22"/>
          <w:lang w:eastAsia="zh-CN"/>
        </w:rPr>
        <w:t>hen an SCell is deactivated, the physical layer resources of the cell (including PDSCH, PDCCH, PRACH, SSB, etc.) are all released.</w:t>
      </w:r>
    </w:p>
    <w:tbl>
      <w:tblPr>
        <w:tblStyle w:val="ad"/>
        <w:tblW w:w="0" w:type="auto"/>
        <w:tblLook w:val="04A0" w:firstRow="1" w:lastRow="0" w:firstColumn="1" w:lastColumn="0" w:noHBand="0" w:noVBand="1"/>
      </w:tblPr>
      <w:tblGrid>
        <w:gridCol w:w="9307"/>
      </w:tblGrid>
      <w:tr w:rsidR="00D830D6" w14:paraId="33F024FF" w14:textId="77777777" w:rsidTr="00D830D6">
        <w:tc>
          <w:tcPr>
            <w:tcW w:w="9307" w:type="dxa"/>
          </w:tcPr>
          <w:p w14:paraId="7C6DA648" w14:textId="500B5F06" w:rsidR="00D830D6" w:rsidRPr="00D830D6" w:rsidRDefault="00D830D6" w:rsidP="00D830D6">
            <w:pPr>
              <w:overflowPunct w:val="0"/>
              <w:spacing w:after="180"/>
              <w:ind w:left="568" w:hanging="284"/>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w:t>
            </w:r>
          </w:p>
          <w:p w14:paraId="3B60FA82" w14:textId="208DD694" w:rsidR="00D830D6" w:rsidRPr="00D830D6" w:rsidRDefault="00D830D6" w:rsidP="00D830D6">
            <w:pPr>
              <w:overflowPunct w:val="0"/>
              <w:spacing w:after="180"/>
              <w:ind w:left="568" w:hanging="284"/>
              <w:textAlignment w:val="baseline"/>
              <w:rPr>
                <w:rFonts w:ascii="Times New Roman" w:eastAsia="Times New Roman" w:hAnsi="Times New Roman"/>
                <w:szCs w:val="20"/>
                <w:lang w:eastAsia="ko-KR"/>
              </w:rPr>
            </w:pPr>
            <w:r w:rsidRPr="00D830D6">
              <w:rPr>
                <w:rFonts w:ascii="Times New Roman" w:eastAsia="Times New Roman" w:hAnsi="Times New Roman"/>
                <w:szCs w:val="20"/>
                <w:lang w:eastAsia="ja-JP"/>
              </w:rPr>
              <w:t>1&gt;</w:t>
            </w:r>
            <w:r w:rsidRPr="00D830D6">
              <w:rPr>
                <w:rFonts w:ascii="Times New Roman" w:eastAsia="Times New Roman" w:hAnsi="Times New Roman"/>
                <w:szCs w:val="20"/>
                <w:lang w:eastAsia="ja-JP"/>
              </w:rPr>
              <w:tab/>
              <w:t>if the SCG associated with the activated SCell is deactivated</w:t>
            </w:r>
            <w:r w:rsidRPr="00D830D6">
              <w:rPr>
                <w:rFonts w:ascii="Times New Roman" w:eastAsia="Times New Roman" w:hAnsi="Times New Roman"/>
                <w:szCs w:val="20"/>
                <w:lang w:eastAsia="ko-KR"/>
              </w:rPr>
              <w:t>:</w:t>
            </w:r>
          </w:p>
          <w:p w14:paraId="127729C4"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ja-JP"/>
              </w:rPr>
            </w:pPr>
            <w:r w:rsidRPr="00D830D6">
              <w:rPr>
                <w:rFonts w:ascii="Times New Roman" w:eastAsia="Times New Roman" w:hAnsi="Times New Roman"/>
                <w:szCs w:val="20"/>
                <w:lang w:eastAsia="ko-KR"/>
              </w:rPr>
              <w:t>2&gt;</w:t>
            </w:r>
            <w:r w:rsidRPr="00D830D6">
              <w:rPr>
                <w:rFonts w:ascii="Times New Roman" w:eastAsia="Times New Roman" w:hAnsi="Times New Roman"/>
                <w:szCs w:val="20"/>
                <w:lang w:eastAsia="ja-JP"/>
              </w:rPr>
              <w:tab/>
              <w:t>deactivate the SCell according to the timing defined in TS 38.213 [6];</w:t>
            </w:r>
          </w:p>
          <w:p w14:paraId="008A0432"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ja-JP"/>
              </w:rPr>
            </w:pPr>
            <w:r w:rsidRPr="00D830D6">
              <w:rPr>
                <w:rFonts w:ascii="Times New Roman" w:eastAsia="Times New Roman" w:hAnsi="Times New Roman"/>
                <w:szCs w:val="20"/>
                <w:lang w:eastAsia="ko-KR"/>
              </w:rPr>
              <w:t>2&gt;</w:t>
            </w:r>
            <w:r w:rsidRPr="00D830D6">
              <w:rPr>
                <w:rFonts w:ascii="Times New Roman" w:eastAsia="Times New Roman" w:hAnsi="Times New Roman"/>
                <w:szCs w:val="20"/>
                <w:lang w:eastAsia="ja-JP"/>
              </w:rPr>
              <w:tab/>
              <w:t xml:space="preserve">stop the </w:t>
            </w:r>
            <w:r w:rsidRPr="00D830D6">
              <w:rPr>
                <w:rFonts w:ascii="Times New Roman" w:eastAsia="Times New Roman" w:hAnsi="Times New Roman"/>
                <w:i/>
                <w:szCs w:val="20"/>
                <w:lang w:eastAsia="ja-JP"/>
              </w:rPr>
              <w:t>sCellDeactivationTimer</w:t>
            </w:r>
            <w:r w:rsidRPr="00D830D6">
              <w:rPr>
                <w:rFonts w:ascii="Times New Roman" w:eastAsia="Times New Roman" w:hAnsi="Times New Roman"/>
                <w:szCs w:val="20"/>
                <w:lang w:eastAsia="ja-JP"/>
              </w:rPr>
              <w:t xml:space="preserve"> associated with the SCell;</w:t>
            </w:r>
          </w:p>
          <w:p w14:paraId="49CFAA49"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ja-JP"/>
              </w:rPr>
            </w:pPr>
            <w:r w:rsidRPr="00D830D6">
              <w:rPr>
                <w:rFonts w:ascii="Times New Roman" w:eastAsia="Times New Roman" w:hAnsi="Times New Roman"/>
                <w:szCs w:val="20"/>
                <w:lang w:eastAsia="ja-JP"/>
              </w:rPr>
              <w:t>2&gt;</w:t>
            </w:r>
            <w:r w:rsidRPr="00D830D6">
              <w:rPr>
                <w:rFonts w:ascii="Times New Roman" w:eastAsia="Times New Roman" w:hAnsi="Times New Roman"/>
                <w:szCs w:val="20"/>
                <w:lang w:eastAsia="ja-JP"/>
              </w:rPr>
              <w:tab/>
              <w:t xml:space="preserve">stop the </w:t>
            </w:r>
            <w:r w:rsidRPr="00D830D6">
              <w:rPr>
                <w:rFonts w:ascii="Times New Roman" w:eastAsia="Times New Roman" w:hAnsi="Times New Roman"/>
                <w:i/>
                <w:szCs w:val="20"/>
                <w:lang w:eastAsia="ja-JP"/>
              </w:rPr>
              <w:t>bwp-InactivityTimer</w:t>
            </w:r>
            <w:r w:rsidRPr="00D830D6">
              <w:rPr>
                <w:rFonts w:ascii="Times New Roman" w:eastAsia="Times New Roman" w:hAnsi="Times New Roman"/>
                <w:szCs w:val="20"/>
                <w:lang w:eastAsia="ja-JP"/>
              </w:rPr>
              <w:t xml:space="preserve"> associated with the SCell;</w:t>
            </w:r>
          </w:p>
          <w:p w14:paraId="3EC48E3C"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ko-KR"/>
              </w:rPr>
            </w:pPr>
            <w:r w:rsidRPr="00D830D6">
              <w:rPr>
                <w:rFonts w:ascii="Times New Roman" w:eastAsia="Times New Roman" w:hAnsi="Times New Roman"/>
                <w:szCs w:val="20"/>
                <w:lang w:eastAsia="ja-JP"/>
              </w:rPr>
              <w:t>2&gt;</w:t>
            </w:r>
            <w:r w:rsidRPr="00D830D6">
              <w:rPr>
                <w:rFonts w:ascii="Times New Roman" w:eastAsia="Times New Roman" w:hAnsi="Times New Roman"/>
                <w:szCs w:val="20"/>
                <w:lang w:eastAsia="ja-JP"/>
              </w:rPr>
              <w:tab/>
              <w:t>deactivate any active BWP associated with the SCell;</w:t>
            </w:r>
          </w:p>
          <w:p w14:paraId="15915F54"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ko-KR"/>
              </w:rPr>
            </w:pPr>
            <w:r w:rsidRPr="00D830D6">
              <w:rPr>
                <w:rFonts w:ascii="Times New Roman" w:eastAsia="Times New Roman" w:hAnsi="Times New Roman"/>
                <w:szCs w:val="20"/>
                <w:lang w:eastAsia="ko-KR"/>
              </w:rPr>
              <w:t>2&gt;</w:t>
            </w:r>
            <w:r w:rsidRPr="00D830D6">
              <w:rPr>
                <w:rFonts w:ascii="Times New Roman" w:eastAsia="Times New Roman" w:hAnsi="Times New Roman"/>
                <w:szCs w:val="20"/>
                <w:lang w:eastAsia="ko-KR"/>
              </w:rPr>
              <w:tab/>
            </w:r>
            <w:r w:rsidRPr="003D797A">
              <w:rPr>
                <w:rFonts w:ascii="Times New Roman" w:eastAsia="Times New Roman" w:hAnsi="Times New Roman"/>
                <w:color w:val="FF0000"/>
                <w:szCs w:val="20"/>
                <w:lang w:eastAsia="ko-KR"/>
              </w:rPr>
              <w:t>clear any configured downlink assignment and any configured uplink grant Type 2 associated with the SCell respectively;</w:t>
            </w:r>
          </w:p>
          <w:p w14:paraId="0502D098"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ko-KR"/>
              </w:rPr>
            </w:pPr>
            <w:r w:rsidRPr="00D830D6">
              <w:rPr>
                <w:rFonts w:ascii="Times New Roman" w:eastAsia="Times New Roman" w:hAnsi="Times New Roman"/>
                <w:szCs w:val="20"/>
                <w:lang w:eastAsia="ko-KR"/>
              </w:rPr>
              <w:t>2&gt;</w:t>
            </w:r>
            <w:r w:rsidRPr="00D830D6">
              <w:rPr>
                <w:rFonts w:ascii="Times New Roman" w:eastAsia="Times New Roman" w:hAnsi="Times New Roman"/>
                <w:szCs w:val="20"/>
                <w:lang w:eastAsia="ko-KR"/>
              </w:rPr>
              <w:tab/>
              <w:t>clear any PUSCH resource for semi-persistent CSI reporting associated with the SCell;</w:t>
            </w:r>
          </w:p>
          <w:p w14:paraId="5808F7BD"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ko-KR"/>
              </w:rPr>
            </w:pPr>
            <w:r w:rsidRPr="00D830D6">
              <w:rPr>
                <w:rFonts w:ascii="Times New Roman" w:eastAsia="Times New Roman" w:hAnsi="Times New Roman"/>
                <w:szCs w:val="20"/>
                <w:lang w:eastAsia="ko-KR"/>
              </w:rPr>
              <w:t>2&gt;</w:t>
            </w:r>
            <w:r w:rsidRPr="00D830D6">
              <w:rPr>
                <w:rFonts w:ascii="Times New Roman" w:eastAsia="Times New Roman" w:hAnsi="Times New Roman"/>
                <w:szCs w:val="20"/>
                <w:lang w:eastAsia="ko-KR"/>
              </w:rPr>
              <w:tab/>
              <w:t>suspend any configured uplink grant Type 1 associated with the SCell;</w:t>
            </w:r>
          </w:p>
          <w:p w14:paraId="6B14E10E"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ja-JP"/>
              </w:rPr>
            </w:pPr>
            <w:r w:rsidRPr="00D830D6">
              <w:rPr>
                <w:rFonts w:ascii="Times New Roman" w:eastAsia="Times New Roman" w:hAnsi="Times New Roman"/>
                <w:szCs w:val="20"/>
                <w:lang w:eastAsia="ko-KR"/>
              </w:rPr>
              <w:t>2&gt;</w:t>
            </w:r>
            <w:r w:rsidRPr="00D830D6">
              <w:rPr>
                <w:rFonts w:ascii="Times New Roman" w:eastAsia="Times New Roman" w:hAnsi="Times New Roman"/>
                <w:szCs w:val="20"/>
                <w:lang w:eastAsia="ja-JP"/>
              </w:rPr>
              <w:tab/>
              <w:t>flush all HARQ buffers associated with the SCell;</w:t>
            </w:r>
          </w:p>
          <w:p w14:paraId="1B0AB64C" w14:textId="77777777" w:rsidR="00D830D6" w:rsidRPr="00D830D6" w:rsidRDefault="00D830D6" w:rsidP="00D830D6">
            <w:pPr>
              <w:overflowPunct w:val="0"/>
              <w:spacing w:after="180"/>
              <w:ind w:left="851"/>
              <w:textAlignment w:val="baseline"/>
              <w:rPr>
                <w:rFonts w:ascii="Times New Roman" w:eastAsia="Times New Roman" w:hAnsi="Times New Roman"/>
                <w:szCs w:val="20"/>
                <w:lang w:eastAsia="ja-JP"/>
              </w:rPr>
            </w:pPr>
            <w:r w:rsidRPr="00D830D6">
              <w:rPr>
                <w:rFonts w:ascii="Times New Roman" w:eastAsia="Times New Roman" w:hAnsi="Times New Roman"/>
                <w:szCs w:val="20"/>
                <w:lang w:eastAsia="ko-KR"/>
              </w:rPr>
              <w:t>2&gt;</w:t>
            </w:r>
            <w:r w:rsidRPr="00D830D6">
              <w:rPr>
                <w:rFonts w:ascii="Times New Roman" w:eastAsia="Times New Roman" w:hAnsi="Times New Roman"/>
                <w:szCs w:val="20"/>
                <w:lang w:eastAsia="ja-JP"/>
              </w:rPr>
              <w:tab/>
              <w:t>cancel, if any, triggered consistent LBT failure for the SCell.</w:t>
            </w:r>
          </w:p>
          <w:p w14:paraId="722FEEFC" w14:textId="72F4487D" w:rsidR="00D830D6" w:rsidRPr="00D830D6" w:rsidRDefault="00D830D6" w:rsidP="00877259">
            <w:pPr>
              <w:rPr>
                <w:rFonts w:eastAsiaTheme="minorEastAsia"/>
                <w:sz w:val="22"/>
                <w:lang w:eastAsia="zh-CN"/>
              </w:rPr>
            </w:pPr>
            <w:r w:rsidRPr="00D830D6">
              <w:rPr>
                <w:rFonts w:eastAsiaTheme="minorEastAsia"/>
                <w:sz w:val="22"/>
                <w:lang w:eastAsia="zh-CN"/>
              </w:rPr>
              <w:t>……</w:t>
            </w:r>
          </w:p>
        </w:tc>
      </w:tr>
    </w:tbl>
    <w:p w14:paraId="2024428A" w14:textId="31C457FC" w:rsidR="00877259" w:rsidRDefault="00D830D6" w:rsidP="00877259">
      <w:pPr>
        <w:jc w:val="both"/>
        <w:rPr>
          <w:rFonts w:eastAsiaTheme="minorEastAsia"/>
          <w:sz w:val="22"/>
          <w:lang w:eastAsia="zh-CN"/>
        </w:rPr>
      </w:pPr>
      <w:r>
        <w:rPr>
          <w:rFonts w:eastAsiaTheme="minorEastAsia"/>
          <w:sz w:val="22"/>
          <w:lang w:eastAsia="zh-CN"/>
        </w:rPr>
        <w:t>I</w:t>
      </w:r>
      <w:r w:rsidRPr="00D830D6">
        <w:rPr>
          <w:rFonts w:eastAsiaTheme="minorEastAsia"/>
          <w:sz w:val="22"/>
          <w:lang w:eastAsia="zh-CN"/>
        </w:rPr>
        <w:t xml:space="preserve">f </w:t>
      </w:r>
      <w:r>
        <w:rPr>
          <w:rFonts w:eastAsiaTheme="minorEastAsia"/>
          <w:sz w:val="22"/>
          <w:lang w:eastAsia="zh-CN"/>
        </w:rPr>
        <w:t>UE</w:t>
      </w:r>
      <w:r w:rsidRPr="00D830D6">
        <w:rPr>
          <w:rFonts w:eastAsiaTheme="minorEastAsia"/>
          <w:sz w:val="22"/>
          <w:lang w:eastAsia="zh-CN"/>
        </w:rPr>
        <w:t xml:space="preserve"> receives common DCI format 2_9 for SSB adaptation for a deactivated SCell</w:t>
      </w:r>
      <w:r>
        <w:rPr>
          <w:rFonts w:eastAsiaTheme="minorEastAsia"/>
          <w:sz w:val="22"/>
          <w:lang w:eastAsia="zh-CN"/>
        </w:rPr>
        <w:t xml:space="preserve">, the </w:t>
      </w:r>
      <w:r w:rsidRPr="00D830D6">
        <w:rPr>
          <w:rFonts w:eastAsiaTheme="minorEastAsia"/>
          <w:sz w:val="22"/>
          <w:lang w:eastAsia="zh-CN"/>
        </w:rPr>
        <w:t xml:space="preserve">SSB adaptation </w:t>
      </w:r>
      <w:r>
        <w:rPr>
          <w:rFonts w:eastAsiaTheme="minorEastAsia"/>
          <w:sz w:val="22"/>
          <w:lang w:eastAsia="zh-CN"/>
        </w:rPr>
        <w:t xml:space="preserve">indication </w:t>
      </w:r>
      <w:r w:rsidRPr="00D830D6">
        <w:rPr>
          <w:rFonts w:eastAsiaTheme="minorEastAsia"/>
          <w:sz w:val="22"/>
          <w:lang w:eastAsia="zh-CN"/>
        </w:rPr>
        <w:t xml:space="preserve">for </w:t>
      </w:r>
      <w:r>
        <w:rPr>
          <w:rFonts w:eastAsiaTheme="minorEastAsia"/>
          <w:sz w:val="22"/>
          <w:lang w:eastAsia="zh-CN"/>
        </w:rPr>
        <w:t>the</w:t>
      </w:r>
      <w:r w:rsidRPr="00D830D6">
        <w:rPr>
          <w:rFonts w:eastAsiaTheme="minorEastAsia"/>
          <w:sz w:val="22"/>
          <w:lang w:eastAsia="zh-CN"/>
        </w:rPr>
        <w:t xml:space="preserve"> deactivated SCell</w:t>
      </w:r>
      <w:r>
        <w:rPr>
          <w:rFonts w:eastAsiaTheme="minorEastAsia"/>
          <w:sz w:val="22"/>
          <w:lang w:eastAsia="zh-CN"/>
        </w:rPr>
        <w:t xml:space="preserve"> is meaningless b</w:t>
      </w:r>
      <w:r w:rsidRPr="00D830D6">
        <w:rPr>
          <w:rFonts w:eastAsiaTheme="minorEastAsia"/>
          <w:sz w:val="22"/>
          <w:lang w:eastAsia="zh-CN"/>
        </w:rPr>
        <w:t>ased on the descriptio</w:t>
      </w:r>
      <w:r>
        <w:rPr>
          <w:rFonts w:eastAsiaTheme="minorEastAsia"/>
          <w:sz w:val="22"/>
          <w:lang w:eastAsia="zh-CN"/>
        </w:rPr>
        <w:t xml:space="preserve">n of 38.321. In our view, </w:t>
      </w:r>
      <w:r w:rsidRPr="00D830D6">
        <w:rPr>
          <w:rFonts w:eastAsiaTheme="minorEastAsia"/>
          <w:sz w:val="22"/>
          <w:lang w:eastAsia="zh-CN"/>
        </w:rPr>
        <w:t xml:space="preserve">RAN1 </w:t>
      </w:r>
      <w:r>
        <w:rPr>
          <w:rFonts w:eastAsiaTheme="minorEastAsia"/>
          <w:sz w:val="22"/>
          <w:lang w:eastAsia="zh-CN"/>
        </w:rPr>
        <w:t>specifications</w:t>
      </w:r>
      <w:r w:rsidRPr="00D830D6">
        <w:rPr>
          <w:rFonts w:eastAsiaTheme="minorEastAsia"/>
          <w:sz w:val="22"/>
          <w:lang w:eastAsia="zh-CN"/>
        </w:rPr>
        <w:t xml:space="preserve"> do not require any clarification.</w:t>
      </w:r>
    </w:p>
    <w:p w14:paraId="288CF60C" w14:textId="745FEF3B" w:rsidR="00D830D6" w:rsidRPr="00D830D6" w:rsidRDefault="00457A84" w:rsidP="00877259">
      <w:pPr>
        <w:jc w:val="both"/>
        <w:rPr>
          <w:rFonts w:eastAsiaTheme="minorEastAsia"/>
          <w:b/>
          <w:i/>
          <w:sz w:val="22"/>
          <w:lang w:eastAsia="zh-CN"/>
        </w:rPr>
      </w:pPr>
      <w:r>
        <w:rPr>
          <w:rFonts w:eastAsiaTheme="minorEastAsia"/>
          <w:b/>
          <w:i/>
          <w:sz w:val="22"/>
          <w:lang w:eastAsia="zh-CN"/>
        </w:rPr>
        <w:t>O</w:t>
      </w:r>
      <w:r>
        <w:rPr>
          <w:rFonts w:eastAsiaTheme="minorEastAsia" w:hint="eastAsia"/>
          <w:b/>
          <w:i/>
          <w:sz w:val="22"/>
          <w:lang w:eastAsia="zh-CN"/>
        </w:rPr>
        <w:t>bservation</w:t>
      </w:r>
      <w:r>
        <w:rPr>
          <w:rFonts w:eastAsiaTheme="minorEastAsia"/>
          <w:b/>
          <w:i/>
          <w:sz w:val="22"/>
          <w:lang w:eastAsia="zh-CN"/>
        </w:rPr>
        <w:t xml:space="preserve"> 1</w:t>
      </w:r>
      <w:r w:rsidR="00D830D6" w:rsidRPr="00D830D6">
        <w:rPr>
          <w:rFonts w:eastAsiaTheme="minorEastAsia"/>
          <w:b/>
          <w:i/>
          <w:sz w:val="22"/>
          <w:lang w:eastAsia="zh-CN"/>
        </w:rPr>
        <w:t>: RAN1 specifications do not require any clarification on the UE behaviour if it receives common DCI format 2_9 for SSB adaptation for a deactivated SCell.</w:t>
      </w:r>
    </w:p>
    <w:p w14:paraId="48676809" w14:textId="77777777" w:rsidR="00D830D6" w:rsidRPr="00D830D6" w:rsidRDefault="00D830D6" w:rsidP="00877259">
      <w:pPr>
        <w:jc w:val="both"/>
        <w:rPr>
          <w:rFonts w:eastAsiaTheme="minorEastAsia"/>
          <w:b/>
          <w:i/>
          <w:sz w:val="22"/>
          <w:lang w:eastAsia="zh-CN"/>
        </w:rPr>
      </w:pPr>
    </w:p>
    <w:p w14:paraId="6545EB88" w14:textId="1FCCAC10" w:rsidR="00877259" w:rsidRPr="00877259" w:rsidRDefault="00041F51" w:rsidP="00877259">
      <w:pPr>
        <w:pStyle w:val="1"/>
      </w:pPr>
      <w:r w:rsidRPr="00041F51">
        <w:lastRenderedPageBreak/>
        <w:t>Conclusion</w:t>
      </w:r>
    </w:p>
    <w:p w14:paraId="38B60FEC" w14:textId="5C7ECF4C"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 xml:space="preserve">we have </w:t>
      </w:r>
      <w:r w:rsidR="000176CE">
        <w:rPr>
          <w:rFonts w:eastAsiaTheme="minorEastAsia" w:hint="eastAsia"/>
          <w:sz w:val="22"/>
          <w:lang w:eastAsia="zh-CN"/>
        </w:rPr>
        <w:t xml:space="preserve">the </w:t>
      </w:r>
      <w:r w:rsidR="00B97591" w:rsidRPr="009E23C1">
        <w:rPr>
          <w:sz w:val="22"/>
          <w:lang w:eastAsia="zh-CN"/>
        </w:rPr>
        <w:t xml:space="preserve">following </w:t>
      </w:r>
      <w:r w:rsidR="000176CE">
        <w:rPr>
          <w:rFonts w:eastAsiaTheme="minorEastAsia" w:hint="eastAsia"/>
          <w:sz w:val="22"/>
          <w:lang w:eastAsia="zh-CN"/>
        </w:rPr>
        <w:t>observation</w:t>
      </w:r>
      <w:r w:rsidR="00B97591" w:rsidRPr="009E23C1">
        <w:rPr>
          <w:sz w:val="22"/>
          <w:lang w:eastAsia="zh-CN"/>
        </w:rPr>
        <w:t>:</w:t>
      </w:r>
    </w:p>
    <w:p w14:paraId="4B30772B" w14:textId="0EA78B74" w:rsidR="00F52EC5" w:rsidRDefault="00457A84" w:rsidP="004A556B">
      <w:pPr>
        <w:tabs>
          <w:tab w:val="center" w:pos="4153"/>
          <w:tab w:val="right" w:pos="8306"/>
        </w:tabs>
        <w:spacing w:after="120"/>
        <w:jc w:val="both"/>
        <w:rPr>
          <w:rFonts w:eastAsiaTheme="minorEastAsia"/>
          <w:b/>
          <w:i/>
          <w:sz w:val="22"/>
          <w:lang w:eastAsia="zh-CN"/>
        </w:rPr>
      </w:pPr>
      <w:r>
        <w:rPr>
          <w:rFonts w:eastAsiaTheme="minorEastAsia"/>
          <w:b/>
          <w:i/>
          <w:sz w:val="22"/>
          <w:lang w:eastAsia="zh-CN"/>
        </w:rPr>
        <w:t xml:space="preserve">Observation </w:t>
      </w:r>
      <w:r w:rsidR="00D830D6" w:rsidRPr="00D830D6">
        <w:rPr>
          <w:rFonts w:eastAsiaTheme="minorEastAsia"/>
          <w:b/>
          <w:i/>
          <w:sz w:val="22"/>
          <w:lang w:eastAsia="zh-CN"/>
        </w:rPr>
        <w:t>1: RAN1 specifications do not require any clarification on the UE behaviour if it receives common DCI format 2_9 for SSB adaptation for a deactivated SCell.</w:t>
      </w:r>
    </w:p>
    <w:p w14:paraId="422CEDC1" w14:textId="77777777" w:rsidR="00D830D6" w:rsidRPr="005C055C" w:rsidRDefault="00D830D6" w:rsidP="004A556B">
      <w:pPr>
        <w:tabs>
          <w:tab w:val="center" w:pos="4153"/>
          <w:tab w:val="right" w:pos="8306"/>
        </w:tabs>
        <w:spacing w:after="120"/>
        <w:jc w:val="both"/>
        <w:rPr>
          <w:rFonts w:ascii="Times New Roman" w:eastAsiaTheme="minorEastAsia" w:hAnsi="Times New Roman"/>
          <w:b/>
          <w:i/>
          <w:sz w:val="22"/>
          <w:szCs w:val="22"/>
          <w:lang w:eastAsia="zh-CN"/>
        </w:rPr>
      </w:pPr>
    </w:p>
    <w:p w14:paraId="5F87FB0A" w14:textId="77777777" w:rsidR="00041F51" w:rsidRPr="00041F51" w:rsidRDefault="00041F51" w:rsidP="00041F51">
      <w:pPr>
        <w:pStyle w:val="1"/>
      </w:pPr>
      <w:r w:rsidRPr="00041F51">
        <w:t>Reference</w:t>
      </w:r>
    </w:p>
    <w:p w14:paraId="2D212F2B" w14:textId="78AD2847" w:rsidR="00711B2E" w:rsidRPr="00DA049E" w:rsidRDefault="00AA6FB6" w:rsidP="00AA6FB6">
      <w:pPr>
        <w:pStyle w:val="af2"/>
        <w:numPr>
          <w:ilvl w:val="0"/>
          <w:numId w:val="18"/>
        </w:numPr>
        <w:autoSpaceDE w:val="0"/>
        <w:autoSpaceDN w:val="0"/>
        <w:adjustRightInd w:val="0"/>
        <w:snapToGrid w:val="0"/>
        <w:spacing w:after="120"/>
        <w:ind w:firstLineChars="0"/>
        <w:jc w:val="both"/>
        <w:rPr>
          <w:sz w:val="22"/>
          <w:szCs w:val="20"/>
          <w:lang w:eastAsia="zh-CN"/>
        </w:rPr>
      </w:pPr>
      <w:r w:rsidRPr="00AA6FB6">
        <w:rPr>
          <w:sz w:val="22"/>
          <w:szCs w:val="20"/>
          <w:lang w:eastAsia="zh-CN"/>
        </w:rPr>
        <w:t>R1-2600007</w:t>
      </w:r>
      <w:r w:rsidR="009469FB" w:rsidRPr="00544EC8">
        <w:rPr>
          <w:sz w:val="22"/>
          <w:szCs w:val="20"/>
          <w:lang w:eastAsia="zh-CN"/>
        </w:rPr>
        <w:t>, “</w:t>
      </w:r>
      <w:r w:rsidRPr="00AA6FB6">
        <w:rPr>
          <w:sz w:val="22"/>
          <w:szCs w:val="20"/>
          <w:lang w:eastAsia="zh-CN"/>
        </w:rPr>
        <w:t>LS on DCI 2_9 for SSB adaptation for deactivated SCells</w:t>
      </w:r>
      <w:r w:rsidR="009469FB" w:rsidRPr="00544EC8">
        <w:rPr>
          <w:sz w:val="22"/>
          <w:szCs w:val="20"/>
          <w:lang w:eastAsia="zh-CN"/>
        </w:rPr>
        <w:t xml:space="preserve">”, </w:t>
      </w:r>
      <w:r w:rsidR="00DA049E">
        <w:rPr>
          <w:sz w:val="22"/>
          <w:szCs w:val="20"/>
          <w:lang w:eastAsia="zh-CN"/>
        </w:rPr>
        <w:t>RAN2</w:t>
      </w:r>
      <w:r w:rsidR="009469FB" w:rsidRPr="00544EC8">
        <w:rPr>
          <w:sz w:val="22"/>
          <w:szCs w:val="20"/>
          <w:lang w:eastAsia="zh-CN"/>
        </w:rPr>
        <w:t>.</w:t>
      </w:r>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A292C" w14:textId="77777777" w:rsidR="00085954" w:rsidRDefault="00085954">
      <w:r>
        <w:separator/>
      </w:r>
    </w:p>
  </w:endnote>
  <w:endnote w:type="continuationSeparator" w:id="0">
    <w:p w14:paraId="285AE106" w14:textId="77777777" w:rsidR="00085954" w:rsidRDefault="00085954">
      <w:r>
        <w:continuationSeparator/>
      </w:r>
    </w:p>
  </w:endnote>
  <w:endnote w:type="continuationNotice" w:id="1">
    <w:p w14:paraId="1AD3F63D" w14:textId="77777777" w:rsidR="00085954" w:rsidRDefault="00085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B5815" w14:textId="77777777" w:rsidR="00085954" w:rsidRDefault="00085954">
      <w:r>
        <w:separator/>
      </w:r>
    </w:p>
  </w:footnote>
  <w:footnote w:type="continuationSeparator" w:id="0">
    <w:p w14:paraId="5DF142D5" w14:textId="77777777" w:rsidR="00085954" w:rsidRDefault="00085954">
      <w:r>
        <w:continuationSeparator/>
      </w:r>
    </w:p>
  </w:footnote>
  <w:footnote w:type="continuationNotice" w:id="1">
    <w:p w14:paraId="407AF976" w14:textId="77777777" w:rsidR="00085954" w:rsidRDefault="0008595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6BC6756"/>
    <w:multiLevelType w:val="hybridMultilevel"/>
    <w:tmpl w:val="FF5C1A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816614"/>
    <w:multiLevelType w:val="hybridMultilevel"/>
    <w:tmpl w:val="901A9DB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3D2A8B"/>
    <w:multiLevelType w:val="hybridMultilevel"/>
    <w:tmpl w:val="9116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34"/>
  </w:num>
  <w:num w:numId="4">
    <w:abstractNumId w:val="36"/>
  </w:num>
  <w:num w:numId="5">
    <w:abstractNumId w:val="27"/>
  </w:num>
  <w:num w:numId="6">
    <w:abstractNumId w:val="22"/>
  </w:num>
  <w:num w:numId="7">
    <w:abstractNumId w:val="38"/>
  </w:num>
  <w:num w:numId="8">
    <w:abstractNumId w:val="0"/>
  </w:num>
  <w:num w:numId="9">
    <w:abstractNumId w:val="24"/>
  </w:num>
  <w:num w:numId="10">
    <w:abstractNumId w:val="4"/>
  </w:num>
  <w:num w:numId="11">
    <w:abstractNumId w:val="29"/>
  </w:num>
  <w:num w:numId="12">
    <w:abstractNumId w:val="20"/>
  </w:num>
  <w:num w:numId="13">
    <w:abstractNumId w:val="30"/>
  </w:num>
  <w:num w:numId="14">
    <w:abstractNumId w:val="25"/>
  </w:num>
  <w:num w:numId="15">
    <w:abstractNumId w:val="11"/>
  </w:num>
  <w:num w:numId="16">
    <w:abstractNumId w:val="19"/>
  </w:num>
  <w:num w:numId="17">
    <w:abstractNumId w:val="26"/>
  </w:num>
  <w:num w:numId="18">
    <w:abstractNumId w:val="12"/>
  </w:num>
  <w:num w:numId="19">
    <w:abstractNumId w:val="7"/>
  </w:num>
  <w:num w:numId="20">
    <w:abstractNumId w:val="10"/>
  </w:num>
  <w:num w:numId="21">
    <w:abstractNumId w:val="17"/>
  </w:num>
  <w:num w:numId="22">
    <w:abstractNumId w:val="37"/>
  </w:num>
  <w:num w:numId="23">
    <w:abstractNumId w:val="1"/>
  </w:num>
  <w:num w:numId="24">
    <w:abstractNumId w:val="28"/>
  </w:num>
  <w:num w:numId="25">
    <w:abstractNumId w:val="39"/>
  </w:num>
  <w:num w:numId="26">
    <w:abstractNumId w:val="31"/>
  </w:num>
  <w:num w:numId="27">
    <w:abstractNumId w:val="8"/>
  </w:num>
  <w:num w:numId="28">
    <w:abstractNumId w:val="23"/>
  </w:num>
  <w:num w:numId="29">
    <w:abstractNumId w:val="27"/>
  </w:num>
  <w:num w:numId="30">
    <w:abstractNumId w:val="27"/>
  </w:num>
  <w:num w:numId="31">
    <w:abstractNumId w:val="27"/>
  </w:num>
  <w:num w:numId="32">
    <w:abstractNumId w:val="14"/>
  </w:num>
  <w:num w:numId="33">
    <w:abstractNumId w:val="5"/>
  </w:num>
  <w:num w:numId="34">
    <w:abstractNumId w:val="2"/>
  </w:num>
  <w:num w:numId="35">
    <w:abstractNumId w:val="15"/>
  </w:num>
  <w:num w:numId="36">
    <w:abstractNumId w:val="27"/>
  </w:num>
  <w:num w:numId="37">
    <w:abstractNumId w:val="32"/>
  </w:num>
  <w:num w:numId="38">
    <w:abstractNumId w:val="21"/>
  </w:num>
  <w:num w:numId="39">
    <w:abstractNumId w:val="35"/>
  </w:num>
  <w:num w:numId="40">
    <w:abstractNumId w:val="41"/>
  </w:num>
  <w:num w:numId="41">
    <w:abstractNumId w:val="13"/>
  </w:num>
  <w:num w:numId="42">
    <w:abstractNumId w:val="16"/>
  </w:num>
  <w:num w:numId="43">
    <w:abstractNumId w:val="6"/>
  </w:num>
  <w:num w:numId="44">
    <w:abstractNumId w:val="9"/>
  </w:num>
  <w:num w:numId="45">
    <w:abstractNumId w:val="33"/>
  </w:num>
  <w:num w:numId="46">
    <w:abstractNumId w:val="33"/>
  </w:num>
  <w:num w:numId="47">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6C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817"/>
    <w:rsid w:val="00024BD6"/>
    <w:rsid w:val="00024C03"/>
    <w:rsid w:val="00024CB6"/>
    <w:rsid w:val="00025237"/>
    <w:rsid w:val="00025377"/>
    <w:rsid w:val="000256F0"/>
    <w:rsid w:val="00025871"/>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221"/>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807"/>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954"/>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5B1C"/>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C5C"/>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427"/>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5C90"/>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0FE"/>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98"/>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5FB4"/>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2B35"/>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CE1"/>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162"/>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2B"/>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EAA"/>
    <w:rsid w:val="003D647F"/>
    <w:rsid w:val="003D6508"/>
    <w:rsid w:val="003D6525"/>
    <w:rsid w:val="003D66D2"/>
    <w:rsid w:val="003D67F2"/>
    <w:rsid w:val="003D772D"/>
    <w:rsid w:val="003D797A"/>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2E6"/>
    <w:rsid w:val="00456421"/>
    <w:rsid w:val="00456DAB"/>
    <w:rsid w:val="00456FE1"/>
    <w:rsid w:val="00457160"/>
    <w:rsid w:val="004571F4"/>
    <w:rsid w:val="00457255"/>
    <w:rsid w:val="00457307"/>
    <w:rsid w:val="004576CA"/>
    <w:rsid w:val="00457982"/>
    <w:rsid w:val="00457A84"/>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038"/>
    <w:rsid w:val="0047015A"/>
    <w:rsid w:val="0047083E"/>
    <w:rsid w:val="00470892"/>
    <w:rsid w:val="00470AC7"/>
    <w:rsid w:val="00470EB5"/>
    <w:rsid w:val="00470FE3"/>
    <w:rsid w:val="00471A6A"/>
    <w:rsid w:val="00471DB5"/>
    <w:rsid w:val="00472052"/>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E11"/>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56B"/>
    <w:rsid w:val="004A5647"/>
    <w:rsid w:val="004A565E"/>
    <w:rsid w:val="004A5684"/>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F82"/>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B3F"/>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55C"/>
    <w:rsid w:val="005C0D56"/>
    <w:rsid w:val="005C11F0"/>
    <w:rsid w:val="005C1680"/>
    <w:rsid w:val="005C177E"/>
    <w:rsid w:val="005C17B2"/>
    <w:rsid w:val="005C1942"/>
    <w:rsid w:val="005C1AA1"/>
    <w:rsid w:val="005C2700"/>
    <w:rsid w:val="005C28FA"/>
    <w:rsid w:val="005C29ED"/>
    <w:rsid w:val="005C2BF5"/>
    <w:rsid w:val="005C2DEF"/>
    <w:rsid w:val="005C2E04"/>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8C1"/>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457"/>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4C"/>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63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D7C"/>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5E05"/>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9A9"/>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0FA"/>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B03"/>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06"/>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B63"/>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1A"/>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259"/>
    <w:rsid w:val="008778F9"/>
    <w:rsid w:val="00877B35"/>
    <w:rsid w:val="0088090C"/>
    <w:rsid w:val="00880A29"/>
    <w:rsid w:val="00880F30"/>
    <w:rsid w:val="008813B5"/>
    <w:rsid w:val="00881D15"/>
    <w:rsid w:val="00882181"/>
    <w:rsid w:val="008823E2"/>
    <w:rsid w:val="0088276C"/>
    <w:rsid w:val="00882A77"/>
    <w:rsid w:val="00882B80"/>
    <w:rsid w:val="00882D2F"/>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92B"/>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1D65"/>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68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5D2"/>
    <w:rsid w:val="009F7830"/>
    <w:rsid w:val="009F7E9D"/>
    <w:rsid w:val="00A00062"/>
    <w:rsid w:val="00A003C2"/>
    <w:rsid w:val="00A005B0"/>
    <w:rsid w:val="00A00790"/>
    <w:rsid w:val="00A00DA5"/>
    <w:rsid w:val="00A00E87"/>
    <w:rsid w:val="00A00EE2"/>
    <w:rsid w:val="00A0105F"/>
    <w:rsid w:val="00A010B3"/>
    <w:rsid w:val="00A012FE"/>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B59"/>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6FB6"/>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C7CD4"/>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3AF"/>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1FE"/>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D97"/>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F5"/>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0D6"/>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35A"/>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408"/>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2C0"/>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42"/>
    <w:rsid w:val="00EC08C3"/>
    <w:rsid w:val="00EC100B"/>
    <w:rsid w:val="00EC12A2"/>
    <w:rsid w:val="00EC1837"/>
    <w:rsid w:val="00EC203A"/>
    <w:rsid w:val="00EC2BDC"/>
    <w:rsid w:val="00EC2D80"/>
    <w:rsid w:val="00EC2E2D"/>
    <w:rsid w:val="00EC34C3"/>
    <w:rsid w:val="00EC37EB"/>
    <w:rsid w:val="00EC3946"/>
    <w:rsid w:val="00EC3B64"/>
    <w:rsid w:val="00EC433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60"/>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4F2"/>
    <w:rsid w:val="00F256A9"/>
    <w:rsid w:val="00F2640F"/>
    <w:rsid w:val="00F264CA"/>
    <w:rsid w:val="00F268C3"/>
    <w:rsid w:val="00F26970"/>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B1C"/>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EC5"/>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1FFB"/>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D58"/>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9CE"/>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customStyle="1" w:styleId="Agreement">
    <w:name w:val="Agreement"/>
    <w:basedOn w:val="a"/>
    <w:next w:val="a"/>
    <w:rsid w:val="005E78C1"/>
    <w:pPr>
      <w:numPr>
        <w:numId w:val="45"/>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743767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62847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7567274">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3191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841616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950724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23005417">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68AA0-A67A-45E7-A4EB-82CFFC806DF3}">
  <ds:schemaRefs>
    <ds:schemaRef ds:uri="http://schemas.openxmlformats.org/officeDocument/2006/bibliography"/>
  </ds:schemaRefs>
</ds:datastoreItem>
</file>

<file path=customXml/itemProps2.xml><?xml version="1.0" encoding="utf-8"?>
<ds:datastoreItem xmlns:ds="http://schemas.openxmlformats.org/officeDocument/2006/customXml" ds:itemID="{44FD3A44-E125-471C-B5E6-782BB37EC5B7}">
  <ds:schemaRefs>
    <ds:schemaRef ds:uri="http://schemas.openxmlformats.org/officeDocument/2006/bibliography"/>
  </ds:schemaRefs>
</ds:datastoreItem>
</file>

<file path=customXml/itemProps3.xml><?xml version="1.0" encoding="utf-8"?>
<ds:datastoreItem xmlns:ds="http://schemas.openxmlformats.org/officeDocument/2006/customXml" ds:itemID="{C8B7B65E-A9FC-45BC-BF5A-2A0768C645C1}">
  <ds:schemaRefs>
    <ds:schemaRef ds:uri="http://schemas.openxmlformats.org/officeDocument/2006/bibliography"/>
  </ds:schemaRefs>
</ds:datastoreItem>
</file>

<file path=customXml/itemProps4.xml><?xml version="1.0" encoding="utf-8"?>
<ds:datastoreItem xmlns:ds="http://schemas.openxmlformats.org/officeDocument/2006/customXml" ds:itemID="{45F2EB54-5AA6-4E6F-A152-759DDE49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cp:revision>
  <cp:lastPrinted>2015-03-27T14:25:00Z</cp:lastPrinted>
  <dcterms:created xsi:type="dcterms:W3CDTF">2026-01-28T00:02:00Z</dcterms:created>
  <dcterms:modified xsi:type="dcterms:W3CDTF">2026-01-30T01:11:00Z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